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February 11,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Changes to the Agenda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ind w:left="12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Oath of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Speaker of the Student Senate: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Faculty Advisor:  I signed off on Clayton’s survey.  Dr. Paino will have his forum this Tuesday at 3PM.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Staff Advisor:  If you need to spend money, talk to Brett.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Academic Affairs:  We have already gotten over 400 answers on our survey!  At faculty senate, there was “big talk” on moving some classes to online classes.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External Affairs:  If you want to come to city council meetings, let me know.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Environmental Affairs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Student Affairs:  March 20-22 is Student Appreciation weekend.  Our committee meeting is 8PM on Thursdays.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Diversity Chair:  More next week.  Gender neutral housing will be happening this Fall.  It is called “open housing.” It will be open to upper class students, but in-coming freshman can contact the housing office for other housing options if they do not feel comfortable in their current housing assignments.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Grants and Sponsorships:  Supported application for Sigma Delta Pi $300 for $200 viewing film rights, $50 for posters, and $50 for shipping fees.  Passed.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Purple Friday:  Purple Friday is covered.  I will be putting a money motion in this week.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Comm Director:  The activities fair is Wednesday.  I have been working on a publicity campaign with FAC and SAB.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Webmaster/Tech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VP of the Student Association:  Truman at the Capitol should be a great day.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President of the Student Association:  If you are interested in being part of the Rules Committee, please let me know.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First read of: “A Resolution in Strong Support to Amend the Student Code of Conduct to Include an Assault/Sexual Assault 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Witness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Immunity Clause” (Gunter)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Discussion Items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Middle East Presentations talk to Molly for more information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DPhiE Welcome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 Activities Fair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Hurricane Chris is coming on Saturday $10/$15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